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372A" w14:textId="77777777" w:rsidR="00D473DA" w:rsidRDefault="00D473DA" w:rsidP="00D473DA">
      <w:pPr>
        <w:spacing w:before="100" w:beforeAutospacing="1" w:after="100" w:afterAutospacing="1" w:line="240" w:lineRule="auto"/>
        <w:outlineLvl w:val="1"/>
        <w:rPr>
          <w:rFonts w:ascii="Arial" w:eastAsia="Times New Roman" w:hAnsi="Arial" w:cs="Arial"/>
          <w:b/>
          <w:bCs/>
          <w:color w:val="012A62"/>
          <w:sz w:val="27"/>
          <w:szCs w:val="27"/>
        </w:rPr>
      </w:pPr>
      <w:r>
        <w:rPr>
          <w:rFonts w:ascii="Arial" w:eastAsia="Times New Roman" w:hAnsi="Arial" w:cs="Arial"/>
          <w:b/>
          <w:bCs/>
          <w:color w:val="012A62"/>
          <w:sz w:val="27"/>
          <w:szCs w:val="27"/>
        </w:rPr>
        <w:t xml:space="preserve">Background Checks- Be Aware! </w:t>
      </w:r>
    </w:p>
    <w:p w14:paraId="3DB41D7A" w14:textId="77777777" w:rsidR="00D473DA" w:rsidRPr="00D473DA" w:rsidRDefault="00D473DA" w:rsidP="00D473DA">
      <w:pPr>
        <w:spacing w:before="100" w:beforeAutospacing="1" w:after="100" w:afterAutospacing="1" w:line="240" w:lineRule="auto"/>
        <w:outlineLvl w:val="1"/>
        <w:rPr>
          <w:rFonts w:ascii="Arial" w:eastAsia="Times New Roman" w:hAnsi="Arial" w:cs="Arial"/>
          <w:b/>
          <w:bCs/>
          <w:color w:val="012A62"/>
          <w:sz w:val="27"/>
          <w:szCs w:val="27"/>
        </w:rPr>
      </w:pPr>
      <w:r w:rsidRPr="00D473DA">
        <w:rPr>
          <w:rFonts w:ascii="Arial" w:eastAsia="Times New Roman" w:hAnsi="Arial" w:cs="Arial"/>
          <w:b/>
          <w:bCs/>
          <w:color w:val="012A62"/>
          <w:sz w:val="27"/>
          <w:szCs w:val="27"/>
        </w:rPr>
        <w:t>"Ban the Box" Legislation</w:t>
      </w:r>
    </w:p>
    <w:p w14:paraId="41DB9548" w14:textId="77777777" w:rsidR="00D473DA" w:rsidRPr="005B0D2E" w:rsidRDefault="00D473DA" w:rsidP="00D473DA">
      <w:pPr>
        <w:spacing w:before="100" w:beforeAutospacing="1" w:after="100" w:afterAutospacing="1" w:line="240" w:lineRule="auto"/>
        <w:rPr>
          <w:rFonts w:ascii="Calibri" w:eastAsia="Times New Roman" w:hAnsi="Calibri" w:cs="Arial"/>
          <w:color w:val="000000"/>
        </w:rPr>
      </w:pPr>
      <w:r w:rsidRPr="005B0D2E">
        <w:rPr>
          <w:rFonts w:ascii="Calibri" w:eastAsia="Times New Roman" w:hAnsi="Calibri" w:cs="Arial"/>
          <w:color w:val="000000"/>
        </w:rPr>
        <w:t>Increasingly, state and local governments continue to pass "ban the box" legislation requiring employers to remove questions about an applicant's criminal record</w:t>
      </w:r>
      <w:r w:rsidR="005B0D2E">
        <w:rPr>
          <w:rFonts w:ascii="Calibri" w:eastAsia="Times New Roman" w:hAnsi="Calibri" w:cs="Arial"/>
          <w:color w:val="000000"/>
        </w:rPr>
        <w:t xml:space="preserve"> from employment applications. </w:t>
      </w:r>
      <w:r w:rsidRPr="005B0D2E">
        <w:rPr>
          <w:rFonts w:ascii="Calibri" w:eastAsia="Times New Roman" w:hAnsi="Calibri" w:cs="Arial"/>
          <w:color w:val="000000"/>
        </w:rPr>
        <w:t xml:space="preserve">Though each law is different, ban the box legislation typically permits employers to question an applicant regarding his or her criminal history later in the hiring process - but </w:t>
      </w:r>
      <w:r w:rsidR="005B0D2E">
        <w:rPr>
          <w:rFonts w:ascii="Calibri" w:eastAsia="Times New Roman" w:hAnsi="Calibri" w:cs="Arial"/>
          <w:color w:val="000000"/>
        </w:rPr>
        <w:t>not on the application itself. </w:t>
      </w:r>
      <w:r w:rsidRPr="005B0D2E">
        <w:rPr>
          <w:rFonts w:ascii="Calibri" w:eastAsia="Times New Roman" w:hAnsi="Calibri" w:cs="Arial"/>
          <w:color w:val="000000"/>
        </w:rPr>
        <w:t>In this regard, ban the box legislation would impose a procedure similar to the Americans with Disabilities Act, i.e., an employer cannot ask about a non-job-related disability until after a conditional offer of employment has been made.</w:t>
      </w:r>
    </w:p>
    <w:p w14:paraId="1FFABB55" w14:textId="77777777" w:rsidR="00D473DA" w:rsidRPr="005B0D2E" w:rsidRDefault="00D473DA" w:rsidP="00D473DA">
      <w:pPr>
        <w:spacing w:before="100" w:beforeAutospacing="1" w:after="100" w:afterAutospacing="1" w:line="240" w:lineRule="auto"/>
        <w:rPr>
          <w:rFonts w:ascii="Calibri" w:eastAsia="Times New Roman" w:hAnsi="Calibri" w:cs="Arial"/>
          <w:color w:val="000000"/>
        </w:rPr>
      </w:pPr>
      <w:r w:rsidRPr="005B0D2E">
        <w:rPr>
          <w:rFonts w:ascii="Calibri" w:eastAsia="Times New Roman" w:hAnsi="Calibri" w:cs="Arial"/>
          <w:color w:val="000000"/>
        </w:rPr>
        <w:t>To date, six states (Hawaii, Illinois, Massachusetts, Minnesota, New Jersey and Rhode Island) and eleven localities (Baltimore (MD), Buffalo (NY), Columbia (MO), Washington (DC), Montgomery County (MD), Newark (NJ); Philadelphia (PA), Prince George's County (MD), Rochester (NY), Seattle (WA) and San Francisco (CA)) have enacte</w:t>
      </w:r>
      <w:r w:rsidR="005B0D2E">
        <w:rPr>
          <w:rFonts w:ascii="Calibri" w:eastAsia="Times New Roman" w:hAnsi="Calibri" w:cs="Arial"/>
          <w:color w:val="000000"/>
        </w:rPr>
        <w:t>d so-called "ban the box" laws.</w:t>
      </w:r>
      <w:bookmarkStart w:id="0" w:name="_GoBack"/>
      <w:bookmarkEnd w:id="0"/>
      <w:r w:rsidRPr="005B0D2E">
        <w:rPr>
          <w:rFonts w:ascii="Calibri" w:eastAsia="Times New Roman" w:hAnsi="Calibri" w:cs="Arial"/>
          <w:color w:val="000000"/>
        </w:rPr>
        <w:t xml:space="preserve"> Legislation is pending in several other localities and states, including New York City and Florida.  In addition, a number of local governments, including Boston, Pittsburgh, and Detroit, require government contractors to ban the box. Others still do not "ban the box" but have implemented some restrictions as to what inquiries can be made, for example, prohibiting employers from asking about misdemeanors. As a "best practice", the EEOC has advised in its guidance on criminal background checks that employers should not ask about convictions in employment applications and, if and when such inquiries are made, they should be limited to convictions for which exclusion would be job related and consistent with business necessity.</w:t>
      </w:r>
    </w:p>
    <w:p w14:paraId="70F16CFD" w14:textId="77777777" w:rsidR="00D473DA" w:rsidRPr="005B0D2E" w:rsidRDefault="00D473DA" w:rsidP="00D473DA">
      <w:pPr>
        <w:spacing w:before="100" w:beforeAutospacing="1" w:after="100" w:afterAutospacing="1" w:line="240" w:lineRule="auto"/>
        <w:rPr>
          <w:rFonts w:ascii="Calibri" w:eastAsia="Times New Roman" w:hAnsi="Calibri" w:cs="Arial"/>
          <w:color w:val="000000"/>
        </w:rPr>
      </w:pPr>
      <w:r w:rsidRPr="005B0D2E">
        <w:rPr>
          <w:rFonts w:ascii="Calibri" w:eastAsia="Times New Roman" w:hAnsi="Calibri" w:cs="Arial"/>
          <w:color w:val="000000"/>
        </w:rPr>
        <w:t>Employers should take steps now to ensure their applications and any accompanying documents are compliant with existing laws.  Those employees responsible for the hiring process should be trained on when - and how - to speak with applicants about their criminal history.</w:t>
      </w:r>
    </w:p>
    <w:p w14:paraId="78EF2031" w14:textId="77777777" w:rsidR="00D473DA" w:rsidRPr="005B0D2E" w:rsidRDefault="00D473DA" w:rsidP="00D473DA">
      <w:pPr>
        <w:spacing w:before="100" w:beforeAutospacing="1" w:after="100" w:afterAutospacing="1" w:line="240" w:lineRule="auto"/>
        <w:rPr>
          <w:rFonts w:ascii="Calibri" w:eastAsia="Times New Roman" w:hAnsi="Calibri" w:cs="Arial"/>
          <w:color w:val="000000"/>
        </w:rPr>
      </w:pPr>
      <w:r w:rsidRPr="005B0D2E">
        <w:rPr>
          <w:rFonts w:ascii="Calibri" w:eastAsia="Times New Roman" w:hAnsi="Calibri" w:cs="Arial"/>
          <w:color w:val="000000"/>
        </w:rPr>
        <w:t>*Representing management exclusively in workplace law and related litigation.</w:t>
      </w:r>
    </w:p>
    <w:p w14:paraId="08B2E26D" w14:textId="77777777" w:rsidR="00D473DA" w:rsidRPr="005B0D2E" w:rsidRDefault="00CC3EE1" w:rsidP="00D473DA">
      <w:pPr>
        <w:spacing w:after="0" w:line="240" w:lineRule="auto"/>
        <w:jc w:val="center"/>
        <w:rPr>
          <w:rFonts w:ascii="Calibri" w:eastAsia="Times New Roman" w:hAnsi="Calibri" w:cs="Arial"/>
          <w:color w:val="000000"/>
        </w:rPr>
      </w:pPr>
      <w:r w:rsidRPr="005B0D2E">
        <w:rPr>
          <w:rFonts w:ascii="Calibri" w:eastAsia="Times New Roman" w:hAnsi="Calibri" w:cs="Arial"/>
          <w:noProof/>
          <w:color w:val="000000"/>
        </w:rPr>
        <mc:AlternateContent>
          <mc:Choice Requires="wps">
            <w:drawing>
              <wp:inline distT="0" distB="0" distL="0" distR="0" wp14:anchorId="7FD0D700" wp14:editId="09D5057A">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8hlK4CAAC3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" filled="f" stroked="f">
                <o:lock v:ext="edit" aspectratio="t"/>
                <w10:anchorlock/>
              </v:rect>
            </w:pict>
          </mc:Fallback>
        </mc:AlternateContent>
      </w:r>
    </w:p>
    <w:p w14:paraId="51A5355B" w14:textId="77777777" w:rsidR="00D473DA" w:rsidRPr="005B0D2E" w:rsidRDefault="00D473DA" w:rsidP="00D473DA">
      <w:pPr>
        <w:shd w:val="clear" w:color="auto" w:fill="FFFFFF"/>
        <w:spacing w:before="100" w:beforeAutospacing="1" w:after="100" w:afterAutospacing="1" w:line="240" w:lineRule="auto"/>
        <w:rPr>
          <w:rFonts w:ascii="Calibri" w:eastAsia="Times New Roman" w:hAnsi="Calibri" w:cs="Times New Roman"/>
          <w:color w:val="000000"/>
        </w:rPr>
      </w:pPr>
      <w:r w:rsidRPr="005B0D2E">
        <w:rPr>
          <w:rFonts w:ascii="Calibri" w:eastAsia="Times New Roman" w:hAnsi="Calibri" w:cs="Arial"/>
          <w:b/>
          <w:bCs/>
          <w:color w:val="000000"/>
        </w:rPr>
        <w:t>Jackson Lewis reserves the right to refuse participation to anyone other than a bona fide management representative.</w:t>
      </w:r>
      <w:r w:rsidRPr="005B0D2E">
        <w:rPr>
          <w:rFonts w:ascii="Calibri" w:eastAsia="Times New Roman" w:hAnsi="Calibri" w:cs="Times New Roman"/>
          <w:color w:val="000000"/>
        </w:rPr>
        <w:br/>
      </w:r>
      <w:r w:rsidRPr="005B0D2E">
        <w:rPr>
          <w:rFonts w:ascii="Calibri" w:eastAsia="Times New Roman" w:hAnsi="Calibri" w:cs="Times New Roman"/>
          <w:color w:val="000000"/>
        </w:rPr>
        <w:br/>
      </w:r>
      <w:r w:rsidRPr="005B0D2E">
        <w:rPr>
          <w:rFonts w:ascii="Calibri" w:eastAsia="Times New Roman" w:hAnsi="Calibri" w:cs="Arial"/>
          <w:color w:val="000000"/>
        </w:rPr>
        <w:t>The materials contained in this E-subscription Service Legal Update are for informational purposes only and not for the purpose of providing legal advice. For advice about a particular problem or situation, please contact an attorney of your choice. Use of and access to this email service do not create an attorney-client relationship between Jackson Lewis and the recipient, reader, or user. The opinions expressed in this email service are the opinions of the individual author and may not reflect the opinions of the firm or any individual attorney. This email may be considered attorney advertising in some states. Furthermore, prior results do not guarantee a similar outcome.</w:t>
      </w:r>
    </w:p>
    <w:p w14:paraId="49FCC205" w14:textId="77777777" w:rsidR="00D473DA" w:rsidRPr="005B0D2E" w:rsidRDefault="00D473DA" w:rsidP="00D473DA">
      <w:pPr>
        <w:shd w:val="clear" w:color="auto" w:fill="FFFFFF"/>
        <w:spacing w:before="100" w:beforeAutospacing="1" w:after="100" w:afterAutospacing="1" w:line="240" w:lineRule="auto"/>
        <w:rPr>
          <w:rFonts w:ascii="Calibri" w:eastAsia="Times New Roman" w:hAnsi="Calibri" w:cs="Times New Roman"/>
          <w:color w:val="000000"/>
        </w:rPr>
      </w:pPr>
      <w:r w:rsidRPr="005B0D2E">
        <w:rPr>
          <w:rFonts w:ascii="Calibri" w:eastAsia="Times New Roman" w:hAnsi="Calibri" w:cs="Arial"/>
          <w:color w:val="000000"/>
        </w:rPr>
        <w:t>Copyright, 2014 Jackson Lewis P.C. |</w:t>
      </w:r>
      <w:hyperlink r:id="rId5" w:history="1">
        <w:r w:rsidRPr="005B0D2E">
          <w:rPr>
            <w:rFonts w:ascii="Calibri" w:eastAsia="Times New Roman" w:hAnsi="Calibri" w:cs="Arial"/>
            <w:color w:val="0000FF"/>
            <w:u w:val="single"/>
          </w:rPr>
          <w:t> </w:t>
        </w:r>
      </w:hyperlink>
      <w:hyperlink r:id="rId6" w:history="1">
        <w:r w:rsidRPr="005B0D2E">
          <w:rPr>
            <w:rFonts w:ascii="Calibri" w:eastAsia="Times New Roman" w:hAnsi="Calibri" w:cs="Arial"/>
            <w:color w:val="515151"/>
            <w:u w:val="single"/>
          </w:rPr>
          <w:t>www.jacksonlewis.com</w:t>
        </w:r>
      </w:hyperlink>
      <w:r w:rsidRPr="005B0D2E">
        <w:rPr>
          <w:rFonts w:ascii="Calibri" w:eastAsia="Times New Roman" w:hAnsi="Calibri" w:cs="Arial"/>
          <w:color w:val="000000"/>
        </w:rPr>
        <w:t> | </w:t>
      </w:r>
      <w:r w:rsidRPr="005B0D2E">
        <w:rPr>
          <w:rFonts w:ascii="Calibri" w:eastAsia="Times New Roman" w:hAnsi="Calibri" w:cs="Arial"/>
          <w:i/>
          <w:iCs/>
          <w:color w:val="000000"/>
        </w:rPr>
        <w:t>All we do is work</w:t>
      </w:r>
      <w:r w:rsidRPr="005B0D2E">
        <w:rPr>
          <w:rFonts w:ascii="Calibri" w:eastAsia="Times New Roman" w:hAnsi="Calibri" w:cs="Arial"/>
          <w:color w:val="000000"/>
        </w:rPr>
        <w:t>®</w:t>
      </w:r>
    </w:p>
    <w:p w14:paraId="00AC0B1E" w14:textId="77777777" w:rsidR="00D473DA" w:rsidRPr="005B0D2E" w:rsidRDefault="00D473DA" w:rsidP="00D473DA">
      <w:pPr>
        <w:spacing w:after="0" w:line="240" w:lineRule="auto"/>
        <w:rPr>
          <w:rFonts w:ascii="Calibri" w:eastAsia="Times New Roman" w:hAnsi="Calibri" w:cs="Arial"/>
          <w:color w:val="000000"/>
        </w:rPr>
      </w:pPr>
      <w:r w:rsidRPr="005B0D2E">
        <w:rPr>
          <w:rFonts w:ascii="Calibri" w:eastAsia="Times New Roman" w:hAnsi="Calibri" w:cs="Arial"/>
          <w:color w:val="000000"/>
        </w:rPr>
        <w:lastRenderedPageBreak/>
        <w:t>Look to </w:t>
      </w:r>
      <w:r w:rsidRPr="005B0D2E">
        <w:rPr>
          <w:rFonts w:ascii="Calibri" w:eastAsia="Times New Roman" w:hAnsi="Calibri" w:cs="Arial"/>
          <w:b/>
          <w:bCs/>
          <w:color w:val="012A62"/>
        </w:rPr>
        <w:t>World Wide Specialty Programs</w:t>
      </w:r>
      <w:r w:rsidRPr="005B0D2E">
        <w:rPr>
          <w:rFonts w:ascii="Calibri" w:eastAsia="Times New Roman" w:hAnsi="Calibri" w:cs="Arial"/>
          <w:color w:val="000000"/>
        </w:rPr>
        <w:t> for your Staffing Client’s customized coverage and complete protection packages to help their businesses grow and yours.</w:t>
      </w:r>
    </w:p>
    <w:p w14:paraId="63333472" w14:textId="77777777" w:rsidR="00D473DA" w:rsidRPr="005B0D2E" w:rsidRDefault="00D473DA" w:rsidP="00D473DA">
      <w:pPr>
        <w:spacing w:after="0" w:line="240" w:lineRule="auto"/>
        <w:jc w:val="center"/>
        <w:rPr>
          <w:rFonts w:ascii="Calibri" w:eastAsia="Times New Roman" w:hAnsi="Calibri" w:cs="Arial"/>
          <w:color w:val="000000"/>
        </w:rPr>
      </w:pPr>
      <w:r w:rsidRPr="005B0D2E">
        <w:rPr>
          <w:rFonts w:ascii="Calibri" w:eastAsia="Times New Roman" w:hAnsi="Calibri" w:cs="Arial"/>
          <w:color w:val="000000"/>
        </w:rPr>
        <w:t> </w:t>
      </w:r>
    </w:p>
    <w:p w14:paraId="3E6FDC3F" w14:textId="77777777" w:rsidR="00D473DA" w:rsidRPr="005B0D2E" w:rsidRDefault="00D473DA" w:rsidP="00D473DA">
      <w:pPr>
        <w:spacing w:after="0" w:line="240" w:lineRule="auto"/>
        <w:rPr>
          <w:rFonts w:ascii="Calibri" w:eastAsia="Times New Roman" w:hAnsi="Calibri" w:cs="Arial"/>
          <w:color w:val="000000"/>
        </w:rPr>
      </w:pPr>
      <w:r w:rsidRPr="005B0D2E">
        <w:rPr>
          <w:rFonts w:ascii="Calibri" w:eastAsia="Times New Roman" w:hAnsi="Calibri" w:cs="Arial"/>
          <w:color w:val="000000"/>
        </w:rPr>
        <w:t>If you have additional questions or if you'd like more information on how </w:t>
      </w:r>
      <w:r w:rsidRPr="005B0D2E">
        <w:rPr>
          <w:rFonts w:ascii="Calibri" w:eastAsia="Times New Roman" w:hAnsi="Calibri" w:cs="Arial"/>
          <w:b/>
          <w:bCs/>
          <w:color w:val="012A62"/>
        </w:rPr>
        <w:t>World Wide</w:t>
      </w:r>
      <w:r w:rsidRPr="005B0D2E">
        <w:rPr>
          <w:rFonts w:ascii="Calibri" w:eastAsia="Times New Roman" w:hAnsi="Calibri" w:cs="Arial"/>
          <w:color w:val="000000"/>
        </w:rPr>
        <w:t> can help protect your business,</w:t>
      </w:r>
    </w:p>
    <w:p w14:paraId="6461323A" w14:textId="77777777" w:rsidR="008716B2" w:rsidRPr="005B0D2E" w:rsidRDefault="008716B2">
      <w:pPr>
        <w:rPr>
          <w:rFonts w:ascii="Calibri" w:hAnsi="Calibri"/>
        </w:rPr>
      </w:pPr>
    </w:p>
    <w:sectPr w:rsidR="008716B2" w:rsidRPr="005B0D2E" w:rsidSect="0087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DA"/>
    <w:rsid w:val="005B0D2E"/>
    <w:rsid w:val="008716B2"/>
    <w:rsid w:val="00CC3EE1"/>
    <w:rsid w:val="00D4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747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B2"/>
  </w:style>
  <w:style w:type="paragraph" w:styleId="Heading2">
    <w:name w:val="heading 2"/>
    <w:basedOn w:val="Normal"/>
    <w:link w:val="Heading2Char"/>
    <w:uiPriority w:val="9"/>
    <w:qFormat/>
    <w:rsid w:val="00D47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7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3DA"/>
    <w:rPr>
      <w:b/>
      <w:bCs/>
    </w:rPr>
  </w:style>
  <w:style w:type="character" w:styleId="Hyperlink">
    <w:name w:val="Hyperlink"/>
    <w:basedOn w:val="DefaultParagraphFont"/>
    <w:uiPriority w:val="99"/>
    <w:semiHidden/>
    <w:unhideWhenUsed/>
    <w:rsid w:val="00D473DA"/>
    <w:rPr>
      <w:color w:val="0000FF"/>
      <w:u w:val="single"/>
    </w:rPr>
  </w:style>
  <w:style w:type="character" w:styleId="Emphasis">
    <w:name w:val="Emphasis"/>
    <w:basedOn w:val="DefaultParagraphFont"/>
    <w:uiPriority w:val="20"/>
    <w:qFormat/>
    <w:rsid w:val="00D473DA"/>
    <w:rPr>
      <w:i/>
      <w:iCs/>
    </w:rPr>
  </w:style>
  <w:style w:type="character" w:customStyle="1" w:styleId="apple-converted-space">
    <w:name w:val="apple-converted-space"/>
    <w:basedOn w:val="DefaultParagraphFont"/>
    <w:rsid w:val="00D47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B2"/>
  </w:style>
  <w:style w:type="paragraph" w:styleId="Heading2">
    <w:name w:val="heading 2"/>
    <w:basedOn w:val="Normal"/>
    <w:link w:val="Heading2Char"/>
    <w:uiPriority w:val="9"/>
    <w:qFormat/>
    <w:rsid w:val="00D47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7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3DA"/>
    <w:rPr>
      <w:b/>
      <w:bCs/>
    </w:rPr>
  </w:style>
  <w:style w:type="character" w:styleId="Hyperlink">
    <w:name w:val="Hyperlink"/>
    <w:basedOn w:val="DefaultParagraphFont"/>
    <w:uiPriority w:val="99"/>
    <w:semiHidden/>
    <w:unhideWhenUsed/>
    <w:rsid w:val="00D473DA"/>
    <w:rPr>
      <w:color w:val="0000FF"/>
      <w:u w:val="single"/>
    </w:rPr>
  </w:style>
  <w:style w:type="character" w:styleId="Emphasis">
    <w:name w:val="Emphasis"/>
    <w:basedOn w:val="DefaultParagraphFont"/>
    <w:uiPriority w:val="20"/>
    <w:qFormat/>
    <w:rsid w:val="00D473DA"/>
    <w:rPr>
      <w:i/>
      <w:iCs/>
    </w:rPr>
  </w:style>
  <w:style w:type="character" w:customStyle="1" w:styleId="apple-converted-space">
    <w:name w:val="apple-converted-space"/>
    <w:basedOn w:val="DefaultParagraphFont"/>
    <w:rsid w:val="00D4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40475">
      <w:bodyDiv w:val="1"/>
      <w:marLeft w:val="0"/>
      <w:marRight w:val="0"/>
      <w:marTop w:val="0"/>
      <w:marBottom w:val="0"/>
      <w:divBdr>
        <w:top w:val="none" w:sz="0" w:space="0" w:color="auto"/>
        <w:left w:val="none" w:sz="0" w:space="0" w:color="auto"/>
        <w:bottom w:val="none" w:sz="0" w:space="0" w:color="auto"/>
        <w:right w:val="none" w:sz="0" w:space="0" w:color="auto"/>
      </w:divBdr>
    </w:div>
    <w:div w:id="2057124368">
      <w:bodyDiv w:val="1"/>
      <w:marLeft w:val="0"/>
      <w:marRight w:val="0"/>
      <w:marTop w:val="0"/>
      <w:marBottom w:val="0"/>
      <w:divBdr>
        <w:top w:val="none" w:sz="0" w:space="0" w:color="auto"/>
        <w:left w:val="none" w:sz="0" w:space="0" w:color="auto"/>
        <w:bottom w:val="none" w:sz="0" w:space="0" w:color="auto"/>
        <w:right w:val="none" w:sz="0" w:space="0" w:color="auto"/>
      </w:divBdr>
      <w:divsChild>
        <w:div w:id="1136411797">
          <w:marLeft w:val="0"/>
          <w:marRight w:val="0"/>
          <w:marTop w:val="0"/>
          <w:marBottom w:val="0"/>
          <w:divBdr>
            <w:top w:val="none" w:sz="0" w:space="0" w:color="auto"/>
            <w:left w:val="none" w:sz="0" w:space="0" w:color="auto"/>
            <w:bottom w:val="none" w:sz="0" w:space="0" w:color="auto"/>
            <w:right w:val="none" w:sz="0" w:space="0" w:color="auto"/>
          </w:divBdr>
        </w:div>
        <w:div w:id="43070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ick.icptrack.com/icp/rclick.php?d=nTntXmZcMKanIz5zBG1UP-gAmJeWBZ5h&amp;w=3&amp;destination=http%3A%2F%2Fwww.jacksonlewis.com" TargetMode="External"/><Relationship Id="rId6" Type="http://schemas.openxmlformats.org/officeDocument/2006/relationships/hyperlink" Target="http://click.icptrack.com/icp/rclick.php?d=nTntXmZcMKanIz5zBG1UP-gAmJeWBZ5h&amp;w=3&amp;destination=http%3A%2F%2Fwww.jacksonlewi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3050</Characters>
  <Application>Microsoft Macintosh Word</Application>
  <DocSecurity>0</DocSecurity>
  <Lines>25</Lines>
  <Paragraphs>7</Paragraphs>
  <ScaleCrop>false</ScaleCrop>
  <Company>World Wide Specialty Programs, Inc</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cmclaughlin</dc:creator>
  <cp:keywords/>
  <dc:description/>
  <cp:lastModifiedBy>Anastasia George</cp:lastModifiedBy>
  <cp:revision>3</cp:revision>
  <dcterms:created xsi:type="dcterms:W3CDTF">2016-09-22T19:26:00Z</dcterms:created>
  <dcterms:modified xsi:type="dcterms:W3CDTF">2016-09-22T19:55:00Z</dcterms:modified>
</cp:coreProperties>
</file>